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4E0" w:rsidRDefault="000864E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864E0" w:rsidRDefault="000864E0">
      <w:pPr>
        <w:pStyle w:val="ConsPlusNormal"/>
        <w:jc w:val="both"/>
        <w:outlineLvl w:val="0"/>
      </w:pPr>
    </w:p>
    <w:p w:rsidR="000864E0" w:rsidRDefault="000864E0">
      <w:pPr>
        <w:pStyle w:val="ConsPlusNormal"/>
        <w:jc w:val="both"/>
        <w:outlineLvl w:val="0"/>
      </w:pPr>
      <w:r>
        <w:t>Зарегистрировано в Минюсте России 30 июня 2022 г. N 69089</w:t>
      </w:r>
    </w:p>
    <w:p w:rsidR="000864E0" w:rsidRDefault="000864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Title"/>
        <w:jc w:val="center"/>
      </w:pPr>
      <w:r>
        <w:t>МИНИСТЕРСТВО ПРОСВЕЩЕНИЯ РОССИЙСКОЙ ФЕДЕРАЦИИ</w:t>
      </w:r>
    </w:p>
    <w:p w:rsidR="000864E0" w:rsidRDefault="000864E0">
      <w:pPr>
        <w:pStyle w:val="ConsPlusTitle"/>
        <w:jc w:val="center"/>
      </w:pPr>
    </w:p>
    <w:p w:rsidR="000864E0" w:rsidRDefault="000864E0">
      <w:pPr>
        <w:pStyle w:val="ConsPlusTitle"/>
        <w:jc w:val="center"/>
      </w:pPr>
      <w:r>
        <w:t>ПРИКАЗ</w:t>
      </w:r>
    </w:p>
    <w:p w:rsidR="000864E0" w:rsidRDefault="000864E0">
      <w:pPr>
        <w:pStyle w:val="ConsPlusTitle"/>
        <w:jc w:val="center"/>
      </w:pPr>
      <w:r>
        <w:t>от 27 мая 2022 г. N 368</w:t>
      </w:r>
    </w:p>
    <w:p w:rsidR="000864E0" w:rsidRDefault="000864E0">
      <w:pPr>
        <w:pStyle w:val="ConsPlusTitle"/>
        <w:jc w:val="center"/>
      </w:pPr>
    </w:p>
    <w:p w:rsidR="000864E0" w:rsidRDefault="000864E0">
      <w:pPr>
        <w:pStyle w:val="ConsPlusTitle"/>
        <w:jc w:val="center"/>
      </w:pPr>
      <w:r>
        <w:t>ОБ УТВЕРЖДЕНИИ</w:t>
      </w:r>
    </w:p>
    <w:p w:rsidR="000864E0" w:rsidRDefault="000864E0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864E0" w:rsidRDefault="000864E0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0864E0" w:rsidRDefault="000864E0">
      <w:pPr>
        <w:pStyle w:val="ConsPlusTitle"/>
        <w:jc w:val="center"/>
      </w:pPr>
      <w:r>
        <w:t>35.02.08 ЭЛЕКТРОТЕХНИЧЕСКИЕ СИСТЕМЫ В АГРОПРОМЫШЛЕННОМ</w:t>
      </w:r>
    </w:p>
    <w:p w:rsidR="000864E0" w:rsidRDefault="000864E0">
      <w:pPr>
        <w:pStyle w:val="ConsPlusTitle"/>
        <w:jc w:val="center"/>
      </w:pPr>
      <w:r>
        <w:t>КОМПЛЕКСЕ (АПК)</w:t>
      </w: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35.02.08 Электротехнические системы в агропромышленном комплексе (АПК) (далее - стандарт).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2. Установить, что: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5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8">
        <w:r>
          <w:rPr>
            <w:color w:val="0000FF"/>
          </w:rPr>
          <w:t>35.02.08</w:t>
        </w:r>
      </w:hyperlink>
      <w:r>
        <w:t xml:space="preserve"> Электрификация и автоматизация сельского хозяйства, утвержденным приказом Министерства образования и науки Российской Федерации от 7 мая 2014 г. N 457 (зарегистрирован Министерством юстиции Российской Федерации 17 июля 2014 г., регистрационный N 33141),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2022 г., а при реализации образовательной организацией образовательной программы по специальности </w:t>
      </w:r>
      <w:hyperlink r:id="rId9">
        <w:r>
          <w:rPr>
            <w:color w:val="0000FF"/>
          </w:rPr>
          <w:t>35.02.08</w:t>
        </w:r>
      </w:hyperlink>
      <w:r>
        <w:t xml:space="preserve"> Электротехнические системы в агропромышленном комплексе (АПК)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проводимого в соответствии с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марта 2022 г. N 387 (Собрание законодательства Российской Федерации, 2022, N 12, ст. 1871), - с 1 августа 2022 года.</w:t>
      </w: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Normal"/>
        <w:jc w:val="right"/>
      </w:pPr>
      <w:r>
        <w:t>Министр</w:t>
      </w:r>
    </w:p>
    <w:p w:rsidR="000864E0" w:rsidRDefault="000864E0">
      <w:pPr>
        <w:pStyle w:val="ConsPlusNormal"/>
        <w:jc w:val="right"/>
      </w:pPr>
      <w:r>
        <w:t>С.С.КРАВЦОВ</w:t>
      </w: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Normal"/>
        <w:jc w:val="right"/>
        <w:outlineLvl w:val="0"/>
      </w:pPr>
      <w:r>
        <w:t>Приложение</w:t>
      </w: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Normal"/>
        <w:jc w:val="right"/>
      </w:pPr>
      <w:r>
        <w:t>Утвержден</w:t>
      </w:r>
    </w:p>
    <w:p w:rsidR="000864E0" w:rsidRDefault="000864E0">
      <w:pPr>
        <w:pStyle w:val="ConsPlusNormal"/>
        <w:jc w:val="right"/>
      </w:pPr>
      <w:r>
        <w:t>приказом Министерства просвещения</w:t>
      </w:r>
    </w:p>
    <w:p w:rsidR="000864E0" w:rsidRDefault="000864E0">
      <w:pPr>
        <w:pStyle w:val="ConsPlusNormal"/>
        <w:jc w:val="right"/>
      </w:pPr>
      <w:r>
        <w:t>Российской Федерации</w:t>
      </w:r>
    </w:p>
    <w:p w:rsidR="000864E0" w:rsidRDefault="000864E0">
      <w:pPr>
        <w:pStyle w:val="ConsPlusNormal"/>
        <w:jc w:val="right"/>
      </w:pPr>
      <w:r>
        <w:t>от 27 мая 2022 г. N 368</w:t>
      </w: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0864E0" w:rsidRDefault="000864E0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0864E0" w:rsidRDefault="000864E0">
      <w:pPr>
        <w:pStyle w:val="ConsPlusTitle"/>
        <w:jc w:val="center"/>
      </w:pPr>
      <w:r>
        <w:t>35.02.08 ЭЛЕКТРОТЕХНИЧЕСКИЕ СИСТЕМЫ В АГРОПРОМЫШЛЕННОМ</w:t>
      </w:r>
    </w:p>
    <w:p w:rsidR="000864E0" w:rsidRDefault="000864E0">
      <w:pPr>
        <w:pStyle w:val="ConsPlusTitle"/>
        <w:jc w:val="center"/>
      </w:pPr>
      <w:r>
        <w:t>КОМПЛЕКСЕ (АПК)</w:t>
      </w: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Title"/>
        <w:jc w:val="center"/>
        <w:outlineLvl w:val="1"/>
      </w:pPr>
      <w:r>
        <w:t>I. ОБЩИЕ ПОЛОЖЕНИЯ</w:t>
      </w: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Normal"/>
        <w:ind w:firstLine="540"/>
        <w:jc w:val="both"/>
      </w:pPr>
      <w:bookmarkStart w:id="1" w:name="P42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1">
        <w:r>
          <w:rPr>
            <w:color w:val="0000FF"/>
          </w:rPr>
          <w:t>35.02.08</w:t>
        </w:r>
      </w:hyperlink>
      <w:r>
        <w:t xml:space="preserve"> Электротехнические системы в агропромышленном комплексе (АПК) (далее соответственно - ФГОС СПО, образовательная программа, специальность) в соответствии с квалификацией специалиста среднего звена "техник".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&lt;1&gt; и ФГОС СПО с учетом получаемой специальности.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&lt;1&gt; Федеральный государственный образовательный </w:t>
      </w:r>
      <w:hyperlink r:id="rId12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 и от 11 декабря 2020 г. N 712 (зарегистрирован Министерством юстиции Российской Федерации 25 декабря 2020 г., регистрационный N 61828).</w:t>
      </w: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основную образовательную программу, включенную в реестр примерных основных образовательных программ (далее - ПООП) примерной рабочей программы воспитания и примерного календарного плана воспитательной работы &lt;2&gt;.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lastRenderedPageBreak/>
        <w:t xml:space="preserve">&lt;2&gt; </w:t>
      </w:r>
      <w:hyperlink r:id="rId13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&lt;3&gt;.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&lt;3&gt; </w:t>
      </w:r>
      <w:hyperlink r:id="rId14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Normal"/>
        <w:ind w:firstLine="540"/>
        <w:jc w:val="both"/>
      </w:pPr>
      <w:bookmarkStart w:id="2" w:name="P61"/>
      <w:bookmarkEnd w:id="2"/>
      <w:r>
        <w:t>1.9. Срок получения образования по образовательной программе в очной форме обучения, вне зависимости от применяемых образовательных технологий, составляет: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на базе среднего общего образования - 1 год 10 месяцев;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на базе основного общего образования - 2 года 10 месяцев.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1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программы, могут быть уменьшены с учетом соответствующей ПООП, но не более чем на 40 процентов от срока получения образования и объема образовательной программы, установленных настоящим ФГОС СПО &lt;4&gt;, за исключением срока получения образования и объема образовательной программы, отведенных на получение среднего общего образования в пределах образовательной программы.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&lt;4&gt; </w:t>
      </w:r>
      <w:hyperlink r:id="rId15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 (Собрание законодательства Российской Федерации, 2022, N 12, ст. 1871).</w:t>
      </w: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Normal"/>
        <w:ind w:firstLine="540"/>
        <w:jc w:val="both"/>
      </w:pPr>
      <w:bookmarkStart w:id="3" w:name="P73"/>
      <w:bookmarkEnd w:id="3"/>
      <w:r>
        <w:t xml:space="preserve">1.14. Область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16">
        <w:r>
          <w:rPr>
            <w:color w:val="0000FF"/>
          </w:rPr>
          <w:t>13</w:t>
        </w:r>
      </w:hyperlink>
      <w:r>
        <w:t xml:space="preserve"> Сельское хозяйство &lt;5&gt;.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lastRenderedPageBreak/>
        <w:t xml:space="preserve">&lt;5&gt; </w:t>
      </w:r>
      <w:hyperlink r:id="rId17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1.15. При разработке образовательной программы организация устанавливает направленность, которая соответствует специальности в целом, с учетом соответствующей ПООП.</w:t>
      </w: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9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дисциплины (модули);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практику;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государственную итоговую аттестацию.</w:t>
      </w: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Normal"/>
        <w:jc w:val="right"/>
        <w:outlineLvl w:val="2"/>
      </w:pPr>
      <w:r>
        <w:t>Таблица N 1</w:t>
      </w: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Title"/>
        <w:jc w:val="center"/>
      </w:pPr>
      <w:bookmarkStart w:id="4" w:name="P89"/>
      <w:bookmarkEnd w:id="4"/>
      <w:r>
        <w:t>Структура и объем образовательной программы</w:t>
      </w:r>
    </w:p>
    <w:p w:rsidR="000864E0" w:rsidRDefault="000864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2"/>
        <w:gridCol w:w="3628"/>
      </w:tblGrid>
      <w:tr w:rsidR="000864E0">
        <w:tc>
          <w:tcPr>
            <w:tcW w:w="5442" w:type="dxa"/>
          </w:tcPr>
          <w:p w:rsidR="000864E0" w:rsidRDefault="000864E0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628" w:type="dxa"/>
          </w:tcPr>
          <w:p w:rsidR="000864E0" w:rsidRDefault="000864E0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0864E0">
        <w:tc>
          <w:tcPr>
            <w:tcW w:w="5442" w:type="dxa"/>
          </w:tcPr>
          <w:p w:rsidR="000864E0" w:rsidRDefault="000864E0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28" w:type="dxa"/>
          </w:tcPr>
          <w:p w:rsidR="000864E0" w:rsidRDefault="000864E0">
            <w:pPr>
              <w:pStyle w:val="ConsPlusNormal"/>
              <w:jc w:val="center"/>
            </w:pPr>
            <w:r>
              <w:t>Не менее 1476</w:t>
            </w:r>
          </w:p>
        </w:tc>
      </w:tr>
      <w:tr w:rsidR="000864E0">
        <w:tc>
          <w:tcPr>
            <w:tcW w:w="5442" w:type="dxa"/>
          </w:tcPr>
          <w:p w:rsidR="000864E0" w:rsidRDefault="000864E0">
            <w:pPr>
              <w:pStyle w:val="ConsPlusNormal"/>
            </w:pPr>
            <w:r>
              <w:t>Практика</w:t>
            </w:r>
          </w:p>
        </w:tc>
        <w:tc>
          <w:tcPr>
            <w:tcW w:w="3628" w:type="dxa"/>
          </w:tcPr>
          <w:p w:rsidR="000864E0" w:rsidRDefault="000864E0">
            <w:pPr>
              <w:pStyle w:val="ConsPlusNormal"/>
              <w:jc w:val="center"/>
            </w:pPr>
            <w:r>
              <w:t>Не менее 432</w:t>
            </w:r>
          </w:p>
        </w:tc>
      </w:tr>
      <w:tr w:rsidR="000864E0">
        <w:tc>
          <w:tcPr>
            <w:tcW w:w="5442" w:type="dxa"/>
          </w:tcPr>
          <w:p w:rsidR="000864E0" w:rsidRDefault="000864E0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28" w:type="dxa"/>
          </w:tcPr>
          <w:p w:rsidR="000864E0" w:rsidRDefault="000864E0">
            <w:pPr>
              <w:pStyle w:val="ConsPlusNormal"/>
              <w:jc w:val="center"/>
            </w:pPr>
            <w:r>
              <w:t>216</w:t>
            </w:r>
          </w:p>
        </w:tc>
      </w:tr>
      <w:tr w:rsidR="000864E0">
        <w:tc>
          <w:tcPr>
            <w:tcW w:w="9070" w:type="dxa"/>
            <w:gridSpan w:val="2"/>
          </w:tcPr>
          <w:p w:rsidR="000864E0" w:rsidRDefault="000864E0">
            <w:pPr>
              <w:pStyle w:val="ConsPlusNormal"/>
              <w:jc w:val="center"/>
              <w:outlineLvl w:val="3"/>
            </w:pPr>
            <w:r>
              <w:t>Общий объем образовательной программы:</w:t>
            </w:r>
          </w:p>
        </w:tc>
      </w:tr>
      <w:tr w:rsidR="000864E0">
        <w:tc>
          <w:tcPr>
            <w:tcW w:w="5442" w:type="dxa"/>
          </w:tcPr>
          <w:p w:rsidR="000864E0" w:rsidRDefault="000864E0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628" w:type="dxa"/>
          </w:tcPr>
          <w:p w:rsidR="000864E0" w:rsidRDefault="000864E0">
            <w:pPr>
              <w:pStyle w:val="ConsPlusNormal"/>
              <w:jc w:val="center"/>
            </w:pPr>
            <w:r>
              <w:t>2952</w:t>
            </w:r>
          </w:p>
        </w:tc>
      </w:tr>
      <w:tr w:rsidR="000864E0">
        <w:tc>
          <w:tcPr>
            <w:tcW w:w="5442" w:type="dxa"/>
          </w:tcPr>
          <w:p w:rsidR="000864E0" w:rsidRDefault="000864E0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628" w:type="dxa"/>
          </w:tcPr>
          <w:p w:rsidR="000864E0" w:rsidRDefault="000864E0">
            <w:pPr>
              <w:pStyle w:val="ConsPlusNormal"/>
              <w:jc w:val="center"/>
            </w:pPr>
            <w:r>
              <w:t>4428</w:t>
            </w:r>
          </w:p>
        </w:tc>
      </w:tr>
    </w:tbl>
    <w:p w:rsidR="000864E0" w:rsidRDefault="000864E0">
      <w:pPr>
        <w:pStyle w:val="ConsPlusNormal"/>
        <w:jc w:val="both"/>
      </w:pPr>
    </w:p>
    <w:p w:rsidR="000864E0" w:rsidRDefault="000864E0">
      <w:pPr>
        <w:pStyle w:val="ConsPlusNormal"/>
        <w:ind w:firstLine="540"/>
        <w:jc w:val="both"/>
      </w:pPr>
      <w:r>
        <w:t>2.2. Образовательная программа включает циклы: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социально-гуманитарный цикл;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общепрофессиональный цикл;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профессиональный цикл.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1">
        <w:r>
          <w:rPr>
            <w:color w:val="0000FF"/>
          </w:rPr>
          <w:t>главой III</w:t>
        </w:r>
      </w:hyperlink>
      <w:r>
        <w:t xml:space="preserve"> ФГОС СПО. Объем обязательной части без учета объема государственной итоговой аттестации должен составлять не более 70 </w:t>
      </w:r>
      <w:r>
        <w:lastRenderedPageBreak/>
        <w:t>процентов от общего объема времени, отведенного на освоение образовательной программы.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дополнительных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 Конкретное соотношение обязательной и вариативной части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ПООП.</w:t>
      </w:r>
    </w:p>
    <w:p w:rsidR="000864E0" w:rsidRDefault="000864E0">
      <w:pPr>
        <w:pStyle w:val="ConsPlusNormal"/>
        <w:spacing w:before="200"/>
        <w:ind w:firstLine="540"/>
        <w:jc w:val="both"/>
      </w:pPr>
      <w:bookmarkStart w:id="5" w:name="P112"/>
      <w:bookmarkEnd w:id="5"/>
      <w:r>
        <w:t>2.4. Образовательная программа разрабатывается образовательной организацией в соответствии с ФГОС СПО и с учетом ПООП и предполагает освоение следующих видов деятельности: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монтаж, наладка и эксплуатация электрооборудования (в том числе электроосвещения), автоматизация и роботизация сельскохозяйственных предприятий;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энергоснабжение сельскохозяйственных предприятий;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техническое обслуживание, диагностирование неисправностей и ремонт электрооборудования, автоматизированных и роботизированных систем на сельскохозяйственном предприятии.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2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производства", "Основы финансовой грамотности".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"Инженерная графика", "Техническая механика", "Материаловедение", "Основы электротехники", "Основы механизации сельского хозяйства", </w:t>
      </w:r>
      <w:r>
        <w:lastRenderedPageBreak/>
        <w:t>"Метрология, стандартизация и подтверждение качества", "Светотехника", "Основы автоматики", "Электротехнические материалы", "Правовые основы профессиональной деятельности".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2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Объем профессионального модуля составляет не менее 4 зачетных единиц.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ПООП.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</w:t>
      </w:r>
      <w:proofErr w:type="gramStart"/>
      <w:r>
        <w:t>при необходимости</w:t>
      </w:r>
      <w:proofErr w:type="gramEnd"/>
      <w:r>
        <w:t xml:space="preserve"> обеспечивающей коррекцию нарушений развития и социальную адаптацию указанных лиц.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2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Title"/>
        <w:jc w:val="center"/>
        <w:outlineLvl w:val="1"/>
      </w:pPr>
      <w:bookmarkStart w:id="6" w:name="P131"/>
      <w:bookmarkEnd w:id="6"/>
      <w:r>
        <w:t>III. ТРЕБОВАНИЯ К РЕЗУЛЬТАТАМ ОСВОЕНИЯ</w:t>
      </w:r>
    </w:p>
    <w:p w:rsidR="000864E0" w:rsidRDefault="000864E0">
      <w:pPr>
        <w:pStyle w:val="ConsPlusTitle"/>
        <w:jc w:val="center"/>
      </w:pPr>
      <w:r>
        <w:t>ОБРАЗОВАТЕЛЬНОЙ ПРОГРАММЫ</w:t>
      </w: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lastRenderedPageBreak/>
        <w:t>ОК 09. Пользоваться профессиональной документацией на государственном и иностранном языках.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предусмотренными </w:t>
      </w:r>
      <w:hyperlink w:anchor="P112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ПООП:</w:t>
      </w: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Normal"/>
        <w:jc w:val="right"/>
        <w:outlineLvl w:val="2"/>
      </w:pPr>
      <w:r>
        <w:t>Таблица N 2</w:t>
      </w:r>
    </w:p>
    <w:p w:rsidR="000864E0" w:rsidRDefault="000864E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349"/>
      </w:tblGrid>
      <w:tr w:rsidR="000864E0">
        <w:tc>
          <w:tcPr>
            <w:tcW w:w="2721" w:type="dxa"/>
          </w:tcPr>
          <w:p w:rsidR="000864E0" w:rsidRDefault="000864E0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349" w:type="dxa"/>
          </w:tcPr>
          <w:p w:rsidR="000864E0" w:rsidRDefault="000864E0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0864E0">
        <w:tc>
          <w:tcPr>
            <w:tcW w:w="2721" w:type="dxa"/>
          </w:tcPr>
          <w:p w:rsidR="000864E0" w:rsidRDefault="000864E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49" w:type="dxa"/>
          </w:tcPr>
          <w:p w:rsidR="000864E0" w:rsidRDefault="000864E0">
            <w:pPr>
              <w:pStyle w:val="ConsPlusNormal"/>
              <w:jc w:val="center"/>
            </w:pPr>
            <w:r>
              <w:t>2</w:t>
            </w:r>
          </w:p>
        </w:tc>
      </w:tr>
      <w:tr w:rsidR="000864E0">
        <w:tc>
          <w:tcPr>
            <w:tcW w:w="2721" w:type="dxa"/>
          </w:tcPr>
          <w:p w:rsidR="000864E0" w:rsidRDefault="000864E0">
            <w:pPr>
              <w:pStyle w:val="ConsPlusNormal"/>
            </w:pPr>
            <w:r>
              <w:t>монтаж, наладка и эксплуатация электрооборудования (в том числе электроосвещения), автоматизация и роботизация сельскохозяйственных предприятий</w:t>
            </w:r>
          </w:p>
        </w:tc>
        <w:tc>
          <w:tcPr>
            <w:tcW w:w="6349" w:type="dxa"/>
          </w:tcPr>
          <w:p w:rsidR="000864E0" w:rsidRDefault="000864E0">
            <w:pPr>
              <w:pStyle w:val="ConsPlusNormal"/>
              <w:jc w:val="both"/>
            </w:pPr>
            <w:r>
              <w:t>ПК 1.1. Осуществляет монтаж, наладку и эксплуатацию электрооборудования.</w:t>
            </w:r>
          </w:p>
          <w:p w:rsidR="000864E0" w:rsidRDefault="000864E0">
            <w:pPr>
              <w:pStyle w:val="ConsPlusNormal"/>
              <w:jc w:val="both"/>
            </w:pPr>
            <w:r>
              <w:t>ПК 1.2. Обеспечивать работу автоматизированных и роботизированных систем на сельскохозяйственном объекте.</w:t>
            </w:r>
          </w:p>
          <w:p w:rsidR="000864E0" w:rsidRDefault="000864E0">
            <w:pPr>
              <w:pStyle w:val="ConsPlusNormal"/>
              <w:jc w:val="both"/>
            </w:pPr>
            <w:r>
              <w:t>ПК 1.3. Осуществлять организационное обеспечение процессов монтажа, наладки и эксплуатации электрооборудования, автоматизации и роботизации технологических процессов на сельскохозяйственном объекте.</w:t>
            </w:r>
          </w:p>
        </w:tc>
      </w:tr>
      <w:tr w:rsidR="000864E0">
        <w:tc>
          <w:tcPr>
            <w:tcW w:w="2721" w:type="dxa"/>
          </w:tcPr>
          <w:p w:rsidR="000864E0" w:rsidRDefault="000864E0">
            <w:pPr>
              <w:pStyle w:val="ConsPlusNormal"/>
            </w:pPr>
            <w:r>
              <w:t>энергоснабжение сельскохозяйственных предприятий</w:t>
            </w:r>
          </w:p>
        </w:tc>
        <w:tc>
          <w:tcPr>
            <w:tcW w:w="6349" w:type="dxa"/>
          </w:tcPr>
          <w:p w:rsidR="000864E0" w:rsidRDefault="000864E0">
            <w:pPr>
              <w:pStyle w:val="ConsPlusNormal"/>
              <w:jc w:val="both"/>
            </w:pPr>
            <w:r>
              <w:t>ПК 2.1. Организовывать работы по бесперебойному энергоснабжению сельскохозяйственного предприятия.</w:t>
            </w:r>
          </w:p>
          <w:p w:rsidR="000864E0" w:rsidRDefault="000864E0">
            <w:pPr>
              <w:pStyle w:val="ConsPlusNormal"/>
              <w:jc w:val="both"/>
            </w:pPr>
            <w:r>
              <w:t>ПК 2.2. Планировать основные показатели в области обеспечения работоспособности электрического хозяйства сельскохозяйственных потребителей, автоматизированных и роботизированных систем.</w:t>
            </w:r>
          </w:p>
        </w:tc>
      </w:tr>
      <w:tr w:rsidR="000864E0">
        <w:tc>
          <w:tcPr>
            <w:tcW w:w="2721" w:type="dxa"/>
          </w:tcPr>
          <w:p w:rsidR="000864E0" w:rsidRDefault="000864E0">
            <w:pPr>
              <w:pStyle w:val="ConsPlusNormal"/>
            </w:pPr>
            <w:r>
              <w:t>техническое обслуживание, диагностирование неисправностей и ремонт электрооборудования, автоматизированных и роботизированных систем на сельскохозяйственном предприятии</w:t>
            </w:r>
          </w:p>
        </w:tc>
        <w:tc>
          <w:tcPr>
            <w:tcW w:w="6349" w:type="dxa"/>
          </w:tcPr>
          <w:p w:rsidR="000864E0" w:rsidRDefault="000864E0">
            <w:pPr>
              <w:pStyle w:val="ConsPlusNormal"/>
              <w:jc w:val="both"/>
            </w:pPr>
            <w:r>
              <w:t>ПК 3.1. Осуществлять диагностику, техническое обслуживание и ремонт электрооборудования, автоматизированных и роботизированных систем на сельскохозяйственном предприятии.</w:t>
            </w:r>
          </w:p>
          <w:p w:rsidR="000864E0" w:rsidRDefault="000864E0">
            <w:pPr>
              <w:pStyle w:val="ConsPlusNormal"/>
              <w:jc w:val="both"/>
            </w:pPr>
            <w:r>
              <w:t>ПК 3.2. Осуществлять надзор и контроль за состоянием и эксплуатацией электрооборудования, автоматизированных и роботизированных систем на сельскохозяйственном предприятии.</w:t>
            </w:r>
          </w:p>
          <w:p w:rsidR="000864E0" w:rsidRDefault="000864E0">
            <w:pPr>
              <w:pStyle w:val="ConsPlusNormal"/>
              <w:jc w:val="both"/>
            </w:pPr>
            <w:r>
              <w:t>ПК 3.3. Планировать работы по техническому обслуживанию, диагностике и ремонту электрооборудования, автоматизированных и роботизированных систем на сельскохозяйственном предприятии.</w:t>
            </w:r>
          </w:p>
        </w:tc>
      </w:tr>
    </w:tbl>
    <w:p w:rsidR="000864E0" w:rsidRDefault="000864E0">
      <w:pPr>
        <w:pStyle w:val="ConsPlusNormal"/>
        <w:jc w:val="both"/>
      </w:pPr>
    </w:p>
    <w:p w:rsidR="000864E0" w:rsidRDefault="000864E0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2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3.5. Образовательная организация с учетом ПООП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3.6. Обучающиеся, осваивающие образовательную программу, осваивают профессию </w:t>
      </w:r>
      <w:r>
        <w:lastRenderedPageBreak/>
        <w:t>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&lt;6&gt; </w:t>
      </w:r>
      <w:hyperlink r:id="rId18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0864E0" w:rsidRDefault="000864E0">
      <w:pPr>
        <w:pStyle w:val="ConsPlusTitle"/>
        <w:jc w:val="center"/>
      </w:pPr>
      <w:r>
        <w:t>ОБРАЗОВАТЕЛЬНОЙ ПРОГРАММЫ</w:t>
      </w: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&lt;7&gt; Федеральный </w:t>
      </w:r>
      <w:hyperlink r:id="rId19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санитарные правила </w:t>
      </w:r>
      <w:hyperlink r:id="rId20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санитарно-эпидемиологические правила и нормы </w:t>
      </w:r>
      <w:hyperlink r:id="rId21">
        <w:r>
          <w:rPr>
            <w:color w:val="0000FF"/>
          </w:rPr>
          <w:t>СанПиН 2,3/2.4.3590-20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санитарные правила и нормы </w:t>
      </w:r>
      <w:hyperlink r:id="rId22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4.3. Общесистемные требования к условиям реализации образовательной программы: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ПООП;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</w:t>
      </w:r>
      <w:r>
        <w:lastRenderedPageBreak/>
        <w:t>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г) допускается замена оборудования его виртуальными аналогами;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ПООП;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ПООП.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4.5. Требования к кадровым условиям реализации образовательной программы: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3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</w:t>
      </w:r>
      <w:r>
        <w:lastRenderedPageBreak/>
        <w:t xml:space="preserve">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3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3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4.6. Требование к финансовым условиям реализации образовательной программы: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коэффициентов.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4.7. Требования к применяемым механизмам оценки качества образовательной программы: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0864E0" w:rsidRDefault="000864E0">
      <w:pPr>
        <w:pStyle w:val="ConsPlusNormal"/>
        <w:spacing w:before="200"/>
        <w:ind w:firstLine="540"/>
        <w:jc w:val="both"/>
      </w:pPr>
      <w:r>
        <w:t>в) внешняя оценка качества образовательной программы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организациями. В целях признания качества и уровня подготовки выпускников другим признанным критериям оценка может осуществляться авторизованными национальными профессионально-общественными организациями, входящими в международные структуры, в том числе иностранными организациями.</w:t>
      </w: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Normal"/>
        <w:jc w:val="both"/>
      </w:pPr>
    </w:p>
    <w:p w:rsidR="000864E0" w:rsidRDefault="000864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0BE2" w:rsidRDefault="000F0BE2">
      <w:bookmarkStart w:id="7" w:name="_GoBack"/>
      <w:bookmarkEnd w:id="7"/>
    </w:p>
    <w:sectPr w:rsidR="000F0BE2" w:rsidSect="00904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E0"/>
    <w:rsid w:val="000864E0"/>
    <w:rsid w:val="000F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869C9-88EA-4A57-9A2E-CC6CE38F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4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864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864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E9CC61D9A7A005AE8776FEF98B428CFE6C8399838303703F79C1BABC0D8F02623E3F25BE86F3433A2D51F33630F0F0DD1AC00C8BD059CEl7t5C" TargetMode="External"/><Relationship Id="rId13" Type="http://schemas.openxmlformats.org/officeDocument/2006/relationships/hyperlink" Target="consultantplus://offline/ref=5BE9CC61D9A7A005AE8776FEF98B428CF969869A808903703F79C1BABC0D8F02623E3F20BA81FD15696250AF7365E3F0DC1AC30D97lDt0C" TargetMode="External"/><Relationship Id="rId18" Type="http://schemas.openxmlformats.org/officeDocument/2006/relationships/hyperlink" Target="consultantplus://offline/ref=5BE9CC61D9A7A005AE8776FEF98B428CF969869A808903703F79C1BABC0D8F02623E3F20BF82FD15696250AF7365E3F0DC1AC30D97lDt0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BE9CC61D9A7A005AE8776FEF98B428CFE6D839B848503703F79C1BABC0D8F02623E3F25BE87F6423F2D51F33630F0F0DD1AC00C8BD059CEl7t5C" TargetMode="External"/><Relationship Id="rId7" Type="http://schemas.openxmlformats.org/officeDocument/2006/relationships/hyperlink" Target="consultantplus://offline/ref=5BE9CC61D9A7A005AE8776FEF98B428CFE628C9A838203703F79C1BABC0D8F02623E3F25BE87F6403A2D51F33630F0F0DD1AC00C8BD059CEl7t5C" TargetMode="External"/><Relationship Id="rId12" Type="http://schemas.openxmlformats.org/officeDocument/2006/relationships/hyperlink" Target="consultantplus://offline/ref=5BE9CC61D9A7A005AE8776FEF98B428CF969829B868703703F79C1BABC0D8F02623E3F20B5D3A7056D2B04A26C64FCEFDF04C3l0tFC" TargetMode="External"/><Relationship Id="rId17" Type="http://schemas.openxmlformats.org/officeDocument/2006/relationships/hyperlink" Target="consultantplus://offline/ref=5BE9CC61D9A7A005AE8776FEF98B428CFF6A8099808103703F79C1BABC0D8F02623E3F25BE87F6453F2D51F33630F0F0DD1AC00C8BD059CEl7t5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BE9CC61D9A7A005AE8776FEF98B428CFF6A8099808103703F79C1BABC0D8F02623E3F25BE87F6463C2D51F33630F0F0DD1AC00C8BD059CEl7t5C" TargetMode="External"/><Relationship Id="rId20" Type="http://schemas.openxmlformats.org/officeDocument/2006/relationships/hyperlink" Target="consultantplus://offline/ref=5BE9CC61D9A7A005AE8776FEF98B428CFE6C859B8B8503703F79C1BABC0D8F02623E3F25BE87F6453F2D51F33630F0F0DD1AC00C8BD059CEl7t5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E9CC61D9A7A005AE8776FEF98B428CFE628D9D868303703F79C1BABC0D8F02623E3F25BE87F6463A2D51F33630F0F0DD1AC00C8BD059CEl7t5C" TargetMode="External"/><Relationship Id="rId11" Type="http://schemas.openxmlformats.org/officeDocument/2006/relationships/hyperlink" Target="consultantplus://offline/ref=5BE9CC61D9A7A005AE8776FEF98B428CFE6C8399838303703F79C1BABC0D8F02623E3F25BE86F3433A2D51F33630F0F0DD1AC00C8BD059CEl7t5C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5BE9CC61D9A7A005AE8776FEF98B428CF9698C97868003703F79C1BABC0D8F02623E3F25BE87F644392D51F33630F0F0DD1AC00C8BD059CEl7t5C" TargetMode="External"/><Relationship Id="rId15" Type="http://schemas.openxmlformats.org/officeDocument/2006/relationships/hyperlink" Target="consultantplus://offline/ref=5BE9CC61D9A7A005AE8776FEF98B428CF96A8597818103703F79C1BABC0D8F02623E3F25BE87F642382D51F33630F0F0DD1AC00C8BD059CEl7t5C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BE9CC61D9A7A005AE8776FEF98B428CF96A8597818103703F79C1BABC0D8F02703E6729BF87E840393807A270l6t7C" TargetMode="External"/><Relationship Id="rId19" Type="http://schemas.openxmlformats.org/officeDocument/2006/relationships/hyperlink" Target="consultantplus://offline/ref=5BE9CC61D9A7A005AE8776FEF98B428CFE62849C8A8103703F79C1BABC0D8F02703E6729BF87E840393807A270l6t7C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BE9CC61D9A7A005AE8776FEF98B428CF96A8D99878003703F79C1BABC0D8F02623E3F25BE85FE44312D51F33630F0F0DD1AC00C8BD059CEl7t5C" TargetMode="External"/><Relationship Id="rId14" Type="http://schemas.openxmlformats.org/officeDocument/2006/relationships/hyperlink" Target="consultantplus://offline/ref=5BE9CC61D9A7A005AE8776FEF98B428CF969869A808903703F79C1BABC0D8F02623E3F25BE87F445312D51F33630F0F0DD1AC00C8BD059CEl7t5C" TargetMode="External"/><Relationship Id="rId22" Type="http://schemas.openxmlformats.org/officeDocument/2006/relationships/hyperlink" Target="consultantplus://offline/ref=5BE9CC61D9A7A005AE8776FEF98B428CFE6C8196818803703F79C1BABC0D8F02623E3F25BE87F7423F2D51F33630F0F0DD1AC00C8BD059CEl7t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5275</Words>
  <Characters>30071</Characters>
  <Application>Microsoft Office Word</Application>
  <DocSecurity>0</DocSecurity>
  <Lines>250</Lines>
  <Paragraphs>70</Paragraphs>
  <ScaleCrop>false</ScaleCrop>
  <Company/>
  <LinksUpToDate>false</LinksUpToDate>
  <CharactersWithSpaces>35276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2022-11-10T02:45:00Z</dcterms:created>
  <dcterms:modified xsi:type="dcterms:W3CDTF">2022-11-10T02:46:00Z</dcterms:modified>
</cp:coreProperties>
</file>